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158</w:t>
      </w:r>
    </w:p>
    <w:p>
      <w:r>
        <w:t>Bundesgericht (BGE), 1992-09-01, FR</w:t>
      </w:r>
    </w:p>
    <w:p>
      <w:r>
        <w:rPr>
          <w:b/>
        </w:rPr>
        <w:t xml:space="preserve">Quelle: </w:t>
      </w:r>
      <w:r>
        <w:t>https://mcp.opencaselaw.ch/entscheid/bge_118 V 158</w:t>
      </w:r>
    </w:p>
    <w:p>
      <w:r>
        <w:t>FR: ATF 118 V 158</w:t>
      </w:r>
    </w:p>
    <w:p>
      <w:r>
        <w:t>IT: DTF 118 V 158</w:t>
      </w:r>
    </w:p>
    <w:p>
      <w:pPr>
        <w:pStyle w:val="Heading2"/>
      </w:pPr>
      <w:r>
        <w:t>Regeste</w:t>
      </w:r>
    </w:p>
    <w:p>
      <w:r>
        <w:t>Regeste Art. 2 Abs. 1 und Abs. 2, Art. 10 Abs. 1 und Art. 23 BVG, Art. 1 Abs. 1 lit. d BVV 2, Art. 9 VVG: Mitgliedschaft von Invaliden bei einer Vorsorgeeinrichtung. - Art. 1 Abs. 1 lit. d BVV 2, wonach Personen, die im Sinne der Invalidenversicherung zu mindestens zwei Dritteln invalid sind, von der obligatorischen Versicherung ausgenommen sind, ist nicht gesetzeswidrig (Erw. 4b-Erw. 4d). - Wann kann bei einer bereits invaliden Person eine Verbesserung der Erwerbsfähigkeit angenommen werden, welche die Unterstellung unter die obligatorische Versicherung gestattet? (Erw. 4e). - Analogieweise Anwendung von Art. 9 VVG im Bereich der weitergehenden Vorsorge, wenn der Versicherte beim Eintritt in die Vorsorgeeinrichtung bereits vollständig invalid ist (Erw. 5).</w:t>
      </w:r>
    </w:p>
    <w:p>
      <w:pPr>
        <w:pStyle w:val="Heading2"/>
      </w:pPr>
      <w:r>
        <w:t>Erwägungen</w:t>
      </w:r>
    </w:p>
    <w:p>
      <w:r>
        <w:rPr>
          <w:b/>
        </w:rPr>
        <w:t>E. 1</w:t>
      </w:r>
    </w:p>
    <w:p>
      <w:r>
        <w:t>Selon les anciens statuts de la CPC (version en vigueur jusqu'au 31 décembre 1990), les décisions de celle-ci pouvaient faire l'objet, dans les trente jours, d'un recours devant le Conseil communal de la commune de C. A ce propos, les premiers juges rappellent à juste titre que, selon les règles de la LPP, les institutions de prévoyance - de droit public ou de droit privé - n'ont pas le pouvoir de rendre des décisions proprement dites ( ATF 115 V 224 ). En effet, la procédure prévue par l' art. 73 LPP n'est pas déclenchée par une décision au sens juridique du terme, mais par une simple prise de position de l'institution de prévoyance, qui ne peut s'imposer qu'en vertu de la décision d'un tribunal saisi par la voie de l'action ( ATF 115 V 239 ). En ce qui concerne, par ailleurs, la saisie d'une autorité intermédiaire, pour les contestations en matière de prévoyance professionnelle, les cantons sont libres de prévoir un échelonnement de la procédure en deux instances, à la condition qu'il s'agisse d'autorités judiciaires. Dans ce cas, l'autorité inférieure peut être saisie par la voie de l'action et rendre une décision sujette à recours devant une autorité de seconde instance - en règle ordinaire la dernière juridiction cantonale - dans les délais prévus par le droit cantonal. A l'inverse, lorsque l'autorité intermédiaire est administrative, elle ne saurait être saisie par la voie de l'action et elle n'est pas habilitée à rendre des décisions, susceptibles de passer en force de chose jugée si elles ne sont pas attaquées dans les délais: cela pour la même raison que celle exposée ci-dessus, savoir que les déclarations des institutions de prévoyance ne peuvent s'imposer qu'en vertu de la décision d'un tribunal statuant sur action (sur ces divers points, voir ATF 117 V 341 consid. 2). En l'occurrence, la procédure suivie a donc été entachée d'une double irrégularité, dès lors que la CPC a rendu une décision sujette à recours devant un conseil communal. Cette irrégularité n'a toutefois pas eu de conséquence sur le plan pratique, puisque le tribunal administratif - qui est l'autorité compétente pour statuer sur des contestations opposant institutions de prévoyance et ayants droit au sens de l' art. 73 al. 1 LPP - a admis, avec raison, de convertir le recours porté devant lui en une demande introductive d'action (cf. ATF 115 V 231 in initio).</w:t>
      </w:r>
    </w:p>
    <w:p>
      <w:r>
        <w:rPr>
          <w:b/>
        </w:rPr>
        <w:t>E. 2</w:t>
      </w:r>
    </w:p>
    <w:p>
      <w:r>
        <w:t>La CPC est une institution de droit public créée par la commune de C. par arrêté du Conseil général du 5 mai 1952 (art. 1er du règlement de la CPC). BGE 118 V 158 S. 163 Les institutions de prévoyance de droit public étant, sous l'angle de la procédure, mises sur un même pied que les institutions de droit privé, le Tribunal fédéral des assurances, statuant en vertu de l' art. 73 al. 4 LPP , examine librement l'application du droit cantonal ou communal de la prévoyance professionnelle, qu'il s'agisse ou non de prestations d'assurance au sens de l' art. 132 OJ ( ATF 116 V 334 consid. 2b).</w:t>
      </w:r>
    </w:p>
    <w:p>
      <w:r>
        <w:rPr>
          <w:b/>
        </w:rPr>
        <w:t>E. 3</w:t>
      </w:r>
    </w:p>
    <w:p>
      <w:r>
        <w:t>La CPC, d'autre part, est une institution de prévoyance qui participe à l'application du régime de l'assurance obligatoire introduit par la LPP. Selon l'art. 15 de son règlement, dans sa version du 31 janvier 1980, en vigueur jusqu'au 31 décembre 1990 (et applicable à l'époque de l'engagement du recourant), le salaire assuré est fixé par le comité avec l'assentiment du Conseil communal. Le salaire mensuel du recourant était de 2'908 fr. 35. Les parties n'ont cependant fourni aucune indication sur le salaire assuré. Mais il ressort d'une feuille de paie figurant au dossier que la cotisation personnelle du recourant à l'institution de prévoyance s'élevait à 119 fr. 50 par mois, selon un taux de 6 pour cent. On peut donc en déduire que le salaire mensuel assuré était de 1'991 fr. 60, selon la formule: 119 fr. 50 = (salaire assuré x 6)/100 Il apparaît ainsi que la déduction de coordination, par 916 fr. 75 (2'908 fr. 35 - 1'991 fr. 60 = 916 fr. 75) était plus basse que la limite inférieure légale de coordination ( art. 8 al. 1 LPP en corrélation avec l' art. 5 OPP 2 ). En effet, en 1987, cette limite était de 17'280 francs par an ou 1'440 francs par mois (ch. I de l'O 86 sur l'adaptation des montants-limites de la prévoyance professionnelle - RO 1985 1345; actuellement, la limite est de 21'600 francs, conformément au ch. I de l'O 92 sur le même objet - RO 1991 2382). C'est dire que la CPC assurait en l'occurrence une part du salaire qui se situait en deçà du minimum obligatoire. Cette part relève de la prévoyance dite "sous-obligatoire", qui ressortit elle-même à la prévoyance plus étendue ( art. 49 al. 2 LPP ; ATF 114 V 37 in initio; RIEMER, Das Recht der beruflichen Vorsorge in der Schweiz, § 1, note 19; RIEMER, Vorsorge-, Fürsorge- und Sparverträge der beruflichen Vorsorge, in: Innominatverträge, Festgabe zum 60. Geburtstag von Walter R. Schluep, Zurich 1988, p. 234). BGE 118 V 158 S. 164 En conséquence, il est nécessaire de procéder à un double examen, en fonction des règles applicables à chacun des deux régimes de la prévoyance professionnelle.</w:t>
      </w:r>
    </w:p>
    <w:p>
      <w:r>
        <w:rPr>
          <w:b/>
        </w:rPr>
        <w:t>E. 4</w:t>
      </w:r>
    </w:p>
    <w:p>
      <w:r>
        <w:t>Il convient ainsi, tout d'abord, d'examiner le cas sous l'angle des dispositions qui régissent la prévoyance obligatoire. a) Selon l' art. 2 al. 1 LPP (en corrélation avec la disposition précitée de l'O 92), sont soumis à l'assurance obligatoire les salariés qui ont plus de 17 ans et reçoivent d'un même employeur un salaire annuel supérieur à 21'600 francs. L'assurance obligatoire commence en même temps que les rapports de travail ( art. 10 al. 1 LPP ). L' art. 1er al. 1 let . d OPP 2 prévoit cependant que les personnes invalides au sens de l'AI à raison des deux tiers au moins ne sont pas soumises à l'assurance obligatoire. Elles ne peuvent pas non plus, contrairement à d'autres salariés exemptés de l'assurance (art. 1er al. 1 let. a, b, c et e OPP 2), être affiliées à titre facultatif selon la LPP ( art. 1er al. 3 et 4 OPP 2 a contrario). Cette exclusion a été décidée par le Conseil fédéral sur la base de l' art. 2 al. 2 LPP , selon lequel l'autorité exécutive "définit les catégories de salariés qui, pour des motifs particuliers, ne sont pas soumis à l'assurance obligatoire". b) Entre autres arguments, la caisse a invoqué la "nullité" de l'affiliation du recourant, en se fondant, justement, sur la disposition réglementaire précitée. Selon elle, l'invalidité (supérieure aux deux tiers) de l'assuré excluait toute couverture et, partant, tout droit aux prestations. Pour leur part, les premiers juges ont soulevé, sans la résoudre, la question de la légalité de l' art. 1er al. 1 let . d OPP 2. Ils ont estimé que le refus de l'intimée se justifiait du seul fait déjà que l'incapacité de travail et de gain était survenue avant l'engagement de l'intéressé. Or, selon une règle générale en matière d'assurances, il n'est pas possible d'assurer un risque qui s'est déjà réalisé. L'on ne peut toutefois se dispenser d'examiner la question de la validité de l'affiliation du recourant à la CPC. En effet, s'il apparaît que ce dernier a été affilié à tort à l'institution de prévoyance, sa prétention devra d'emblée être rejetée et le problème de la restitution des cotisations perçues se posera inévitablement. Dans le cas contraire, ou bien l'assuré se verra reconnaître le droit à une pension d'invalidité, ou bien il aura droit à une prestation de libre passage, qui devra en principe lui être payée en espèces ( art. 30 al. 2 let. a LPP ). c) Les motifs qui sont à la base de l' art. 1er al. 1 let . d OPP 2 ont été exposés par l'OFAS dans son commentaire du projet d'OPP 2, du mois d'août 1983. Certaines personnes invalides à raison des deux BGE 118 V 158 S. 165 tiers au moins ont encore la possibilité, par la mise en valeur de leur capacité résiduelle de gain, de réaliser un salaire supérieur à la limite de coordination de 21'600 francs (il était à l'époque prévu que la limite serait de 16'560 francs). De telles personnes, déjà au bénéfice d'une rente entière de l'assurance-invalidité ( art. 28 al. 1 LAI ), pourraient ainsi prétendre une rente entière de l'institution de prévoyance ( art. 24 LPP ). Il s'est donc agi d'éviter qu'une institution de prévoyance ne doive fournir des prestations pour un cas d'assurance survenu antérieurement à l'affiliation. Il eût été contraire, en effet, à un principe fondamental en matière d'assurances de couvrir un risque déjà réalisé. La clause de délégation de l' art. 2 al. 2 LPP confère un très large pouvoir d'appréciation au Conseil fédéral pour déterminer quelles catégories d'assurés doivent être exclues de l'assurance obligatoire. En outre, le principe fondamental susmentionné n'est aucunement étranger à l'esprit et au but d'une assurance obligatoire (cf. par analogie l' art. 6 al. 1 LAI ). On ne saurait, par conséquent, taxer d'illégale la solution adoptée par le Conseil fédéral (à propos du contrôle judiciaire de la légalité des ordonnances du Conseil fédéral, voir p.ex. ATF 116 V 58 consid. 3b et 193 consid. 3, ATF 116 Ib 413 consid. 3b, ATF 114 Ib 19 consid. 2). Cette solution n'est du reste pas critiquée en doctrine. Certains auteurs en prennent acte sans la commenter (RIEMER, Das Recht der beruflichen Vorsorge in der Schweiz, § 1, note 20; GERHARDS, Grundriss Zweite Säule, p. 61, note 13; HELBLING, Les institutions de prévoyance et la LPP, trad. MAGDELAINE, p. 82; ELROD, Der Arbeitnehmerbegriff des BVG im Rahmen der schweizerischen Rechtsordnung, thèse Zurich, 1989, p. 43); d'autres se réfèrent, sans autres développements, aux explications de l'OFAS (BRÜHWILER, Die betriebliche Personalvorsorge in der Schweiz, p. 276, note 27; UMBRICHT/LAUR, La nouvelle loi sur les caisses de pensions, chap. 4/2.2, p. 6). d) Citant l'avis de HÄBERLE (Berufliche Vorsorge von Behinderten, SZS 1985 p. 146), la juridiction cantonale objecte, il est vrai, que l'exclusion durable du deuxième pilier de personnes invalides qui parviennent malgré tout à réaliser un faible revenu n'est guère satisfaisante sur le plan social: le préjudice économique que subissent ces invalides au moment de prendre leur retraite ou en cas de perte de leur capacité résiduelle de gain n'est pas compensé par des prestations d'assurance; paradoxalement, une grande majorité d'assurés - valides - bénéficient d'une protection qui suffit très largement à la couverture de leurs besoins et qui va même au-delà. Mais cette BGE 118 V 158 S. 166 critique s'adresse en réalité au système légal qui exige que le salaire atteigne un certain montant pour être assuré. Il est peu fréquent, pour ne pas dire très rare, qu'une personne invalide à raison des deux tiers au moins soit encore en mesure de réaliser un salaire supérieur à 21'600 francs. Dans la majorité des cas, l'exclusion critiquée résulte ainsi des dispositions de la loi et non de celles de l'ordonnance. En pratique, l' art. 1er al. 1 let . d OPP 2 sera donc surtout applicable aux personnes invalides qui tentent de reprendre une activité professionnelle et qui continuent à bénéficier d'une rente (entière) de l'assurance-invalidité, soit parce que l'employeur verse un salaire social - qui ne fait pas partie du revenu déterminant pour l'évaluation de l'invalidité; voir par ex. ATF 117 V 18 -, soit parce que l'amélioration ne se maintient pas durant une assez longue période ( art. 88a al. 1 RAI ). e) A l'inverse, l' art. 1er al. 1 let . d OPP 2 ne permet pas d'exclure de l'assurance obligatoire des personnes qui ont été frappées d'une invalidité des deux tiers au moins et qui, ultérieurement, ont recouvré - et mis à profit - leur capacité de gain (cf. art. 14 al. 4 OPP 2 ). Il en est de même des invalides de naissance ou précoces qui parviennent, par suite de disparition ou de diminution de l'invalidité, à s'insérer dans la vie professionnelle (voir à ce sujet Handicapés et deuxième pilier, Etude de l'OFAS, RCC 1984 p. 542 ss, plus spécialement p. 545 s.). On rappellera à cet égard que, dans l'assurance obligatoire des salariés en vertu de la LPP, les institutions de prévoyance n'ont pas le droit d'instaurer des réserves qui seraient justifiées par un état de santé déficient de leurs assurés, de telles réserves étant en revanche admissibles dans le domaine de la prévoyance plus étendue, ainsi qu'en matière de prévoyance facultative ( ATF 115 V 223 consid. 6; VIRET, La jurisprudence récente du Tribunal fédéral des assurances en matière de prévoyance professionnelle [à l'exception du libre passage], Journée 1991 de droit du travail et de la sécurité sociale, in: Le droit en pratique, vol. 4, p. 10 s.). Pour que l'on puisse considérer que la capacité de gain d'une personne jusqu'alors invalide s'est améliorée dans une mesure permettant un assujettissement à l'assurance obligatoire (pour les personnes à demi invalides au sens de la LAI, les montants-limites fixés aux art. 2, 7, 8 et 46 LPP sont réduits de moitié; art. 4 OPP 2 ), il est nécessaire que cette amélioration ait été d'une certaine durée et qu'aucune aggravation prochaine ne soit à craindre. Sinon, même dans le cas d'atteintes à la santé irréversibles, un engagement temporaire ou une simple tentative de réadaptation, durant une courte période de rémission BGE 118 V 158 S. 167 de la maladie, suffirait à entraîner une affiliation à l'assurance et, partant, le droit à des prestations d'invalidité de l'institution de prévoyance. Cette conséquence contredirait à l'évidence le but recherché par l' art. 1er al. 1 let . d OPP 2. On ne saurait au surplus admettre que l'amélioration est réputée durable dès qu'elle a duré trois mois sans interruption notable, comme le prévoit l' art. 88a al. 1 RAI - encore que cette disposition réserve expressément l'hypothèse où une complication prochaine est à craindre. Ce délai de trois mois au-delà duquel la rente de l'assurance-invalidité doit, en principe, être réduite ou supprimée ne peut être appliqué schématiquement quand il s'agit de décider de l'assujettissement d'une personne à la LPP. Pour trancher cette question, on tiendra compte, bien plutôt, des circonstances du cas particulier, notamment de la nature de l'affection, du pronostic du médecin et des motifs qui ont conduit à l'engagement de l'intéressé. Aussi ne saurait-on conclure au rétablissement de la capacité de gain d'une personne invalide lorsqu'une tentative de réinsertion professionnelle, d'une durée même supérieure à trois mois, est essentiellement motivée par des considérations d'ordre social et qu'il apparaît improbable qu'elle aboutisse à une véritable réadaptation. f) En l'espèce, le recourant souffre d'une grave affection psychique depuis son adolescence. Il n'a pu faire un apprentissage et n'a jamais été en mesure d'exercer une activité professionnelle, sous réserve de tentatives rapidement vouées à l'échec. Comme cela ressort des pièces, il a été régulièrement suivi, depuis 1981, par le Centre psycho-social cantonal, en raison d'un état psychotique compliqué, justement, par des échecs professionnels et une inadaptation sociale. En outre, il a séjourné à plusieurs reprises dans un établissement psychiatrique. De fait, l'assurance-invalidité lui a reconnu une incapacité permanente et totale de gain depuis le 1er juillet 1982. Certes, le versement de la rente a été suspendu pendant la détention de l'assuré, mais c'était pour des raisons indépendantes de l'état de santé de ce dernier (voir ATF 113 V 276 consid. 2a). Dans l'ordre normal des choses, la caisse de compensation eût dû reprendre d'office le service de la rente au moment où l'assuré a été autorisé à subir sa peine sous forme de semi-liberté, en novembre 1986 ( ATF 107 V 223 consid. 4). Mais le tuteur de l'assuré et le secrétariat de la commission de l'assurance-invalidité sont convenus, en mars 1987, de laisser "le dossier en suspens", compte tenu de la procédure qui était alors pendante devant le Tribunal fédéral des assurances et des perspectives de travail qui s'offraient à BGE 118 V 158 S. 168 l'assuré. De l'aveu même du tuteur, une insertion durable dans la vie professionnelle était cependant tout à fait aléatoire, eu égard à la nature de l'affection en cause et à la personnalité de l'intéressé. En fait, comme l'a exposé la CPC, il n'est pas rare que des services sociaux, des sociétés de patronage ou des associations d'entraide sollicitent une collectivité publique d'occuper des personnes qui ne peuvent trouver un emploi dans le secteur privé de l'économie. Or, la commune de C. a sans nul doute engagé le recourant pour répondre à une demande de ce genre. g) Dans un tel contexte, il faut admettre que le recourant était entièrement invalide au moment où ont débuté les rapports de travail. Qu'il ait été en mesure d'accomplir durant quelques mois (apparemment jusqu'en automne 1987) les tâches qui lui ont été confiées par son employeur n'est pas décisif. Raisonnablement et objectivement, il n'était pas possible de considérer que sa nouvelle activité pût déboucher sur une insertion durable dans la vie professionnelle. Le recourant ne pouvait ainsi être assujetti à la LPP. Partant, il ne saurait prétendre une rente de cette assurance. h) Quant au point de savoir si c'est à tort ou à raison que la caisse de compensation a supprimé la rente du recourant pour la période du 30 juin 1987 au 30 avril 1988 (en raison de la prise d'une activité et conformément à l' art. 88a RAI ), il n'a pas à être examiné ici.</w:t>
      </w:r>
    </w:p>
    <w:p>
      <w:r>
        <w:rPr>
          <w:b/>
        </w:rPr>
        <w:t>E. 5</w:t>
      </w:r>
    </w:p>
    <w:p>
      <w:r>
        <w:t>Il faut encore se demander si le recourant peut déduire une prétention dans le cadre de la prévoyance plus étendue. a) Dans le domaine de la prévoyance plus étendue, les institutions de prévoyance sont libres d'assurer des personnes invalides, pour leur capacité résiduelle de gain (HÄBERLE, loc.cit., p. 142). Le cas échéant, elles ont la possibilité d'instituer une réserve, limitée ou non dans le temps, pour l'affection qui est à l'origine de l'invalidité. Si l'assuré a commis une réticence, l'on applique, en l'absence de dispositions statutaires ou réglementaires idoines, les règles des art. 4 ss LCA ( ATF 116 V 218 ). b) Dans le cas particulier, la CPC assurait une part du salaire qui n'était pas soumise aux règles de la LPP (prévoyance sous-obligatoire). Sur un plan plus général, il lui était loisible, dans le cadre de la prévoyance plus étendue et s'agissant d'une personne invalide, d'assurer un gain supérieur au minimum légal de coordination (avec ou sans réserve). On notera d'ailleurs que, selon l'art. 6 de son règlement (version du 31 janvier 1980), l'affiliation a lieu de plein droit, dès l'entrée en fonction de l'employé; il n'est prévu aucune exception à l'affiliation en raison de l'invalidité de celui-ci. BGE 118 V 158 S. 169 Mais la CPC ignorait, à l'époque, que le recourant avait été mis au bénéfice d'une rente de l'assurance-invalidité. Elle n'a formulé aucune réserve et, du reste, l'intéressé n'a pas été invité à fournir des renseignements au sujet de son état de santé. Aussi bien l'intimée a-t-elle fait valoir qu'elle n'aurait en aucun cas accepté une affiliation "facultative", si elle avait été dûment informée. Elle en déduit qu'aucun contrat de prévoyance n'a pu être conclu, en l'absence de déclaration de volonté de sa part. c) Cette question touchant à l'existence d'un accord explicite de l'institution de prévoyance peut cependant rester indécise. Bien que la LCA ne soit pas directement applicable en matière de prévoyance professionnelle, il est possible de se référer à certaines de ses dispositions, par analogie et à titre subsidiaire ( ATF 116 V 225 consid. 4b, ATF 112 II 249 in fine). Selon l' art. 9 LCA , le contrat d'assurance est nul si, au moment où il a été conclu, le sinistre était déjà survenu. Cette règle est l'expression légale du principe général déjà mentionné; elle est au demeurant considérée comme d'ordre public (cf. VIRET, Droit des assurances privées, p. 82). En raison de sa portée et de son caractère, il se justifie de l'appliquer en l'espèce, à tout le moins en l'absence de règle statutaire spéciale. En l'occurrence, le recourant, on l'a vu, étant invalide à 100 pour cent dès le début déjà des rapports de service. Il n'existait aucune capacité restante de gain qui puisse être assurée. Par conséquent, même en admettant que le règlement de la CPC ne faisait pas obstacle à l'affiliation d'un assuré invalide, dans le cadre de la prévoyance plus étendue, le recourant ne pourrait de toute façon pas bénéficier d'une prestation issue de ce régime.</w:t>
      </w:r>
    </w:p>
    <w:p>
      <w:r>
        <w:rPr>
          <w:b/>
        </w:rPr>
        <w:t>E. 6</w:t>
      </w:r>
    </w:p>
    <w:p>
      <w:r>
        <w:t>De ce qui précède, il résulte que le recours de droit administratif est mal fondé. La question d'une éventuelle restitution des cotisations perçues à tort ne fait pas l'objet de la présente procédure. On ne saurait donc l'examiner et encore moins la préjuger.</w:t>
      </w:r>
    </w:p>
    <w:p>
      <w:r>
        <w:rPr>
          <w:b/>
        </w:rPr>
        <w:t>E. 7</w:t>
      </w:r>
    </w:p>
    <w:p>
      <w:r>
        <w:t>La procédure se rapporte à des prestations d'assurance, de sorte qu'il n'y a pas lieu de percevoir des frais de justice ( art. 134 OJ ). La CPC, qui obtient gain de cause et qui est représentée par un avocat, a d'autre part conclu au versement d'une indemnité de dépens. Aux termes de l' art. 159 al. 2 OJ in fine, aucune indemnité pour les frais de procès n'est allouée, en règle ordinaire, aux organismes chargés de tâches de droit public. Cela vaut pour la Caisse nationale suisse d'assurance en cas d'accidents et, sauf cas très BGE 118 V 158 S. 170 particuliers, pour les caisses-maladie, les assureurs privés qui participent à l'application de la LAA (voir ATF 112 V 49 consid. 3 et les arrêts cités), ainsi que pour les institutions de prévoyance en faveur du personnel ( ATF 112 V 362 ). En l'espèce, rien ne justifie que l'on s'écarte de ce principe.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